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Bdr/>
        <w:bidi w:val="1"/>
        <w:contextualSpacing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1"/>
        </w:rPr>
        <w:t xml:space="preserve">פרויקט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איטליה</w:t>
      </w:r>
      <w:r w:rsidDel="00000000" w:rsidR="00000000" w:rsidRPr="00000000">
        <w:rPr>
          <w:b w:val="1"/>
          <w:sz w:val="36"/>
          <w:szCs w:val="36"/>
          <w:rtl w:val="1"/>
        </w:rPr>
        <w:t xml:space="preserve"> - </w:t>
      </w:r>
      <w:r w:rsidDel="00000000" w:rsidR="00000000" w:rsidRPr="00000000">
        <w:rPr>
          <w:b w:val="1"/>
          <w:sz w:val="36"/>
          <w:szCs w:val="36"/>
          <w:rtl w:val="1"/>
        </w:rPr>
        <w:t xml:space="preserve">אנשים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עושים</w:t>
      </w:r>
      <w:r w:rsidDel="00000000" w:rsidR="00000000" w:rsidRPr="00000000">
        <w:rPr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b w:val="1"/>
          <w:sz w:val="36"/>
          <w:szCs w:val="36"/>
          <w:rtl w:val="1"/>
        </w:rPr>
        <w:t xml:space="preserve">היסטוריה</w:t>
      </w:r>
      <w:r w:rsidDel="00000000" w:rsidR="00000000" w:rsidRPr="00000000">
        <w:rPr>
          <w:b w:val="1"/>
          <w:sz w:val="36"/>
          <w:szCs w:val="36"/>
          <w:rtl w:val="1"/>
        </w:rPr>
        <w:t xml:space="preserve">. </w:t>
      </w:r>
      <w:r w:rsidDel="00000000" w:rsidR="00000000" w:rsidRPr="00000000">
        <w:rPr>
          <w:b w:val="1"/>
          <w:sz w:val="36"/>
          <w:szCs w:val="36"/>
          <w:rtl w:val="1"/>
        </w:rPr>
        <w:t xml:space="preserve">התכנייה</w:t>
      </w:r>
      <w:r w:rsidDel="00000000" w:rsidR="00000000" w:rsidRPr="00000000">
        <w:rPr>
          <w:b w:val="1"/>
          <w:sz w:val="36"/>
          <w:szCs w:val="36"/>
          <w:rtl w:val="1"/>
        </w:rPr>
        <w:t xml:space="preserve">:</w:t>
      </w:r>
    </w:p>
    <w:p w:rsidR="00000000" w:rsidDel="00000000" w:rsidP="00000000" w:rsidRDefault="00000000" w:rsidRPr="00000000">
      <w:pPr>
        <w:widowControl w:val="0"/>
        <w:pBdr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105.0" w:type="dxa"/>
        <w:jc w:val="left"/>
        <w:tblInd w:w="-45.0" w:type="dxa"/>
        <w:tblLayout w:type="fixed"/>
        <w:tblLook w:val="0400"/>
      </w:tblPr>
      <w:tblGrid>
        <w:gridCol w:w="2295"/>
        <w:gridCol w:w="6810"/>
        <w:tblGridChange w:id="0">
          <w:tblGrid>
            <w:gridCol w:w="2295"/>
            <w:gridCol w:w="6810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5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אור</w:t>
              </w:r>
            </w:hyperlink>
            <w:hyperlink r:id="rId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בקצה</w:t>
              </w:r>
            </w:hyperlink>
            <w:hyperlink r:id="rId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9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המגף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אור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בקצה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המגף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באנגלית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Shores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of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Light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סרט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תיעודי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המביא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סיפורן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שלוש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נשים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שנולדו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במחנה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עקורים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ועוסק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במסע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שלהן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בחיפוש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אודות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הוריהן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עמרי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יפתח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ליפשיץ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גיבורת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הסרט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פרופ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קציר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יוצרת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הסרט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בונפיל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אוצרת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התערוכה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תשובה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חובלים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איטלקי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אלדו</w:t>
              </w:r>
            </w:hyperlink>
            <w:hyperlink r:id="rId11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12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ברונצ</w:t>
              </w:r>
            </w:hyperlink>
            <w:hyperlink r:id="rId13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'</w:t>
              </w:r>
            </w:hyperlink>
            <w:hyperlink r:id="rId14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דון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אלדו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ברונצ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'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(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באיטלקית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: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Aldo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Brunacci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)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הכומר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קתדרלת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סן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רופינו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(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Cathedral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of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San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Rufino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).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בזמן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מלחמת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העולם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השנייה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שימש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כאחד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מראשי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המחתרת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באסיזי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שפעלה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להצלת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יהודים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לצידם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הבישוף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ג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'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וזפה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פלאסידו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ניקוליני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והאב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רופינו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ניקאצ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'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הערך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נכתב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על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ידי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שיר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רונצקי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וגיא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מוגרבי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1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אמנואלה</w:t>
              </w:r>
            </w:hyperlink>
            <w:hyperlink r:id="rId1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1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הרטום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אמנואלה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הרטום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(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באיטלקית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: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Emanuele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Artom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)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היסטוריון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ופרטיזן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יהודי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איטלקי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color w:val="222222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הערך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נכתב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על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ידי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ניר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זיגלמן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ואורי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גלזמן</w:t>
            </w:r>
            <w:r w:rsidDel="00000000" w:rsidR="00000000" w:rsidRPr="00000000">
              <w:rPr>
                <w:b w:val="1"/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בסיועם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מר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מיכאל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סיארה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ופרופ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'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מרקו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קוולרין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1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אצ</w:t>
              </w:r>
            </w:hyperlink>
            <w:hyperlink r:id="rId19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'</w:t>
              </w:r>
            </w:hyperlink>
            <w:hyperlink r:id="rId20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יו</w:t>
              </w:r>
            </w:hyperlink>
            <w:hyperlink r:id="rId21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22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ג</w:t>
              </w:r>
            </w:hyperlink>
            <w:hyperlink r:id="rId23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'</w:t>
              </w:r>
            </w:hyperlink>
            <w:hyperlink r:id="rId24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ורג</w:t>
              </w:r>
            </w:hyperlink>
            <w:hyperlink r:id="rId25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'</w:t>
              </w:r>
            </w:hyperlink>
            <w:hyperlink r:id="rId2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טי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אצ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ורג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באיטלקית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Ezio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Giorgetti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חסיד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אומות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שסייע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להציל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38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פליטים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בזמן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השואה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רובם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מיוגוסלביה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1943-1944.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דרור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דמיאן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ואלון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ברק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קונפורטי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הספר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משפחתה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שאותם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הציל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ורג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2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אתר</w:t>
              </w:r>
            </w:hyperlink>
            <w:hyperlink r:id="rId2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2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הנצחת</w:t>
              </w:r>
            </w:hyperlink>
            <w:hyperlink r:id="rId3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3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השואה</w:t>
              </w:r>
            </w:hyperlink>
            <w:hyperlink r:id="rId3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3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במילאנו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אתר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הנצחת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השואה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במילאנו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באיטלקית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Memoriale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della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Shoah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Milano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זיכרון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-816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מילאנו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והסביבה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שנשלחו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מרציף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21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Binario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21)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בתחנת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הרכבת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המרכזית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מילאנו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מילאנו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נטרלה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למחנות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ריכוז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והשמדה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מדצמבר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1943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לינואר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1945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נדב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לוי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ויונתן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גוטפריד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אנדראה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יאראק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3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בית</w:t>
              </w:r>
            </w:hyperlink>
            <w:hyperlink r:id="rId35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36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הילדים</w:t>
              </w:r>
            </w:hyperlink>
            <w:hyperlink r:id="rId3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3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אביליאנה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הילדים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באביליאנה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מסגרת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הכשרה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לילדים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עקורים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שארית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הפליטה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שהוקמה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השומר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הצעיר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איטליה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ופעלה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1946-1948.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הילדים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הוקם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במבנה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מנזר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סנט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אגוסטינו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Sant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Agostino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אביליאנה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שבמחוז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פיימונטה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במרחק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עשרים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קילומטרים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ממערב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טורינו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ניצולי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שואה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בדרכם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במסגרת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עליית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הנוער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שני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דולב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ואופיר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בראל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לאורה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קמיס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פונסקה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ולייטה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וייס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פאולה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מרציה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ארכיון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יערי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משפחתה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ארנון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ומדריכי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השומר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הצעיר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שושנה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ויעקב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סבא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וסבתא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המורה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להיסטוריה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ואופיר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39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בית</w:t>
              </w:r>
            </w:hyperlink>
            <w:hyperlink r:id="rId40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שיזופולי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שיזופולי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Sciesopoli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שמו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מתחם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בעיירה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סלבינו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שלמרגלות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האלפים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בצפון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ששימש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כמעון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קיץ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לילדים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פשיסטים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לאחר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המלחמה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הוסב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חיילי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הבריגדה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בראשותו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זעירי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עליית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הנוער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התגוררו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-800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שארית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הפליטה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הגיעו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לאיטליה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בדרכם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ילדים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נודעו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ילדי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סלבינו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".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עליית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הנוער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ספטמבר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1945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לנובמבר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1948.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יעל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זיו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אל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ויעל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קורני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פרופ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קוולרין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זעירי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ביסק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בונפיל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ואיש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הברזל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ובאני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בלואיזי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4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הקו</w:t>
              </w:r>
            </w:hyperlink>
            <w:hyperlink r:id="rId43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44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הגותי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הגותי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בגרמנית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Gotenstellung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;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באיטלקית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Linea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Gotica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גרמני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זירה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האיטלקית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במלחמת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השנייה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נבחר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ההגנה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האחרון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הפיקוד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העליון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הגרמני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בקיץ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1943,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בנסיגתם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מפני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צבאות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בעלות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גיא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דיינובסקי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45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חוג</w:t>
              </w:r>
            </w:hyperlink>
            <w:hyperlink r:id="rId4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הרצל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חוג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הרצל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ארגון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ציוני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שפעל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בקהילה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בנגאזי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-1919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ועד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לפרוץ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מלחמת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השנייה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חוג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הרצל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הוקם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רנאטו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תשובה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מראשי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קהילה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בבנגאזי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ליאנה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בן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סירה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ויהל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מירון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4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מחנה</w:t>
              </w:r>
            </w:hyperlink>
            <w:hyperlink r:id="rId4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5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העקורים</w:t>
              </w:r>
            </w:hyperlink>
            <w:hyperlink r:id="rId51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52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גרוליאסקו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מחנה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העקורים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גרוליאסקו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אנגלית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Displaced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Persons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camp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17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Grugliasco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מחנה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עקורים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שהוקם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אונרר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גרוליאסקו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עיירה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ממזרח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טורינו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במחוז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פיימונטה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איטליה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המחנה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1945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1950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תמר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סירקיס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והדר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אורי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לאורה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קמיס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פונסקה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פאולה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מרציה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תרזה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פאלמה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פדריקה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פאדובה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בונפיל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פליסיה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וקס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53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משפחת</w:t>
              </w:r>
            </w:hyperlink>
            <w:hyperlink r:id="rId54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55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טמביני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טמביני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Tambini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הייתה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משפחה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מהעיירה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בניאקבלו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Bagnacavallo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ממחוז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רוונה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שהסתירה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והצילה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יהודים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בזמן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מלחמת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העולם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השנייה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המשפחה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כללה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אמליה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האב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אורליו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רוזיטה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והבן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וינצ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נזו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שהיו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בזמן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השואה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בשנות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-20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לחייהם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שיר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רונצקי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וגיא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מוגרבי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יונה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עמית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שניצלה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טמביני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5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נאום</w:t>
              </w:r>
            </w:hyperlink>
            <w:hyperlink r:id="rId5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5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הדגל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נאום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הדגל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נאום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שנשא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ראש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המחלקה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המדינית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הסוכנות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3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באפריל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1945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בפני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לוחמי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הבריגדה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בחזית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איטליה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ארבע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לאחר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מכן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1949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נסע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החוץ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ממשלת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הראשונה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יורק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לרגל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קבלת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מדינת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ישראל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כחברה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ברחבת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בניין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ם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נשא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12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במאי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1949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דגל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נוסף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המבוסס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נאום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הדגל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הראשון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שנשא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בפני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לוחמי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הבריגדה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רן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יניב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ואורי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שטיינפלד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בונפיל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יורם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שרת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ושטר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20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שקלים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חדשים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59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סרג</w:t>
              </w:r>
            </w:hyperlink>
            <w:hyperlink r:id="rId60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'</w:t>
              </w:r>
            </w:hyperlink>
            <w:hyperlink r:id="rId61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יו</w:t>
              </w:r>
            </w:hyperlink>
            <w:hyperlink r:id="rId62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63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יוסף</w:t>
              </w:r>
            </w:hyperlink>
            <w:hyperlink r:id="rId64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65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סיארה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סרג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יוסף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סיארה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באיטלקית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Sergio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Joseph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Sierra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איטלקי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ציבור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ופרופסור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באוניברסיטאות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שונות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איטליה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מאמרים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וספרים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רבים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בעיקר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תפיסתו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בנוגע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יהדות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נולד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רומא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איטליה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ונפטר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בירושלים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שני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דולב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ואופיר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בראל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מיכאל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סיארה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יונתן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סיארה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6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פנסיון</w:t>
              </w:r>
            </w:hyperlink>
            <w:hyperlink r:id="rId67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68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פינס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פנסיון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פינס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מלון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בבעלות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יהודית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שפעל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</w:t>
            </w:r>
            <w:hyperlink r:id="rId69">
              <w:r w:rsidDel="00000000" w:rsidR="00000000" w:rsidRPr="00000000">
                <w:rPr>
                  <w:color w:val="5a3696"/>
                  <w:sz w:val="21"/>
                  <w:szCs w:val="21"/>
                  <w:highlight w:val="white"/>
                  <w:rtl w:val="1"/>
                </w:rPr>
                <w:t xml:space="preserve">רומא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איטליה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בין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השנים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1922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-1941.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המלון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בבעלותו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יצחק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אליהו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פינס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ופעל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בכתובת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"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Via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Campo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Marzio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 12,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0"/>
              </w:rPr>
              <w:t xml:space="preserve">Roma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".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הוא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hyperlink r:id="rId70">
              <w:r w:rsidDel="00000000" w:rsidR="00000000" w:rsidRPr="00000000">
                <w:rPr>
                  <w:color w:val="5a3696"/>
                  <w:sz w:val="21"/>
                  <w:szCs w:val="21"/>
                  <w:highlight w:val="white"/>
                  <w:rtl w:val="1"/>
                </w:rPr>
                <w:t xml:space="preserve">המלון</w:t>
              </w:r>
            </w:hyperlink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הכשר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היחידי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ברומא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בפרט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ובאיטליה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כולה</w:t>
            </w:r>
            <w:r w:rsidDel="00000000" w:rsidR="00000000" w:rsidRPr="00000000">
              <w:rPr>
                <w:color w:val="222222"/>
                <w:sz w:val="21"/>
                <w:szCs w:val="21"/>
                <w:highlight w:val="whit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אראל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טננבאום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ונועה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קנת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משפחתה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                 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סרג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מינרבי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אריאל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שלום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יצחק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אליהו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פינס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סבא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אראל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71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קרלוטה</w:t>
              </w:r>
            </w:hyperlink>
            <w:hyperlink r:id="rId72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73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ריצטו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יובל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שינדלר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והגר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אליעזר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איזנברג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סבתא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יובל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ראובן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ויטלה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שקרלוטה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הצילה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אחיו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ברונו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trHeight w:val="3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74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רנאטו</w:t>
              </w:r>
            </w:hyperlink>
            <w:hyperlink r:id="rId75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76">
              <w:r w:rsidDel="00000000" w:rsidR="00000000" w:rsidRPr="00000000">
                <w:rPr>
                  <w:color w:val="0563c1"/>
                  <w:sz w:val="20"/>
                  <w:szCs w:val="20"/>
                  <w:u w:val="single"/>
                  <w:rtl w:val="1"/>
                </w:rPr>
                <w:t xml:space="preserve">תשובה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ליאנה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בן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סירה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ויהל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מירון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בני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משפחת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תשובה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ומרכז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מורשת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יהדות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לבלוב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)</w:t>
            </w:r>
          </w:p>
        </w:tc>
      </w:tr>
      <w:tr>
        <w:trPr>
          <w:trHeight w:val="50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הבריגדה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- </w:t>
            </w:r>
            <w:hyperlink r:id="rId7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טארוויזיו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***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הרחבת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הוספת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מידע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הסיוע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חיילי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הבריגדה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היהודית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לעקורים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והמפגש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חיילי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הבריגדה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אבא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קובנר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והפרטיזנים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בזמן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שהותם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בטרווזיו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יובל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שינדלר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והגר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אליעזר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בסיועם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של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הגב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'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רחל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בונפיל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וד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"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רן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אור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נר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</w:tc>
      </w:tr>
      <w:tr>
        <w:trPr>
          <w:trHeight w:val="260" w:hRule="atLeast"/>
        </w:trPr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hyperlink r:id="rId78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יהדות</w:t>
              </w:r>
            </w:hyperlink>
            <w:hyperlink r:id="rId79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 </w:t>
              </w:r>
            </w:hyperlink>
            <w:hyperlink r:id="rId80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1"/>
                </w:rPr>
                <w:t xml:space="preserve">טורינו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30.0" w:type="dxa"/>
              <w:left w:w="45.0" w:type="dxa"/>
              <w:bottom w:w="30.0" w:type="dxa"/>
              <w:right w:w="45.0" w:type="dxa"/>
            </w:tcMar>
            <w:vAlign w:val="bottom"/>
          </w:tcPr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***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הרחבת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הוספת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פרקים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יהדות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טורינו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תתת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השלטון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הפאשיסטי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ושואת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יהודי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טורינו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.</w:t>
            </w:r>
          </w:p>
          <w:p w:rsidR="00000000" w:rsidDel="00000000" w:rsidP="00000000" w:rsidRDefault="00000000" w:rsidRPr="00000000">
            <w:pPr>
              <w:widowControl w:val="0"/>
              <w:pBdr/>
              <w:bidi w:val="1"/>
              <w:spacing w:line="240" w:lineRule="auto"/>
              <w:contextualSpacing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1"/>
              </w:rPr>
              <w:t xml:space="preserve">הערך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נכתב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על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ידי</w:t>
            </w:r>
            <w:r w:rsidDel="00000000" w:rsidR="00000000" w:rsidRPr="00000000">
              <w:rPr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אראל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טננבאום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ונועה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1"/>
              </w:rPr>
              <w:t xml:space="preserve">קנת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>
      <w:pPr>
        <w:widowControl w:val="0"/>
        <w:pBdr/>
        <w:spacing w:after="160" w:line="259" w:lineRule="auto"/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81" w:type="default"/>
      <w:headerReference r:id="rId82" w:type="first"/>
      <w:footerReference r:id="rId83" w:type="default"/>
      <w:footerReference r:id="rId84" w:type="first"/>
      <w:pgSz w:h="16834" w:w="11909"/>
      <w:pgMar w:bottom="1440" w:top="1440" w:left="1440" w:right="1440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pBdr/>
      <w:spacing w:after="160" w:line="259" w:lineRule="auto"/>
      <w:contextualSpacing w:val="0"/>
      <w:rPr/>
    </w:pPr>
    <w:r w:rsidDel="00000000" w:rsidR="00000000" w:rsidRPr="00000000">
      <w:drawing>
        <wp:inline distB="114300" distT="114300" distL="114300" distR="114300">
          <wp:extent cx="728663" cy="72866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663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pBdr/>
      <w:spacing w:after="160" w:line="259" w:lineRule="auto"/>
      <w:contextualSpacing w:val="0"/>
      <w:rPr/>
    </w:pPr>
    <w:r w:rsidDel="00000000" w:rsidR="00000000" w:rsidRPr="00000000">
      <w:drawing>
        <wp:inline distB="114300" distT="114300" distL="114300" distR="114300">
          <wp:extent cx="728663" cy="728663"/>
          <wp:effectExtent b="0" l="0" r="0" t="0"/>
          <wp:docPr id="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663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bidi w:val="1"/>
      <w:contextualSpacing w:val="0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/>
      <w:bidi w:val="1"/>
      <w:contextualSpacing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/>
      <w:bidi w:val="1"/>
      <w:contextualSpacing w:val="0"/>
      <w:jc w:val="center"/>
      <w:rPr/>
    </w:pPr>
    <w:r w:rsidDel="00000000" w:rsidR="00000000" w:rsidRPr="00000000">
      <w:drawing>
        <wp:inline distB="114300" distT="114300" distL="114300" distR="114300">
          <wp:extent cx="3871913" cy="643175"/>
          <wp:effectExtent b="0" l="0" r="0" t="0"/>
          <wp:docPr descr="לוגו ליידי דייויס תל אביב.jpg" id="2" name="image4.jpg"/>
          <a:graphic>
            <a:graphicData uri="http://schemas.openxmlformats.org/drawingml/2006/picture">
              <pic:pic>
                <pic:nvPicPr>
                  <pic:cNvPr descr="לוגו ליידי דייויס תל אביב.jpg" id="0" name="image4.jpg"/>
                  <pic:cNvPicPr preferRelativeResize="0"/>
                </pic:nvPicPr>
                <pic:blipFill>
                  <a:blip r:embed="rId1"/>
                  <a:srcRect b="8000" l="-1495" r="1495" t="-8000"/>
                  <a:stretch>
                    <a:fillRect/>
                  </a:stretch>
                </pic:blipFill>
                <pic:spPr>
                  <a:xfrm>
                    <a:off x="0" y="0"/>
                    <a:ext cx="3871913" cy="6431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he.wikipedia.org/wiki/%D7%91%D7%99%D7%AA_%D7%A9%D7%99%D7%96%D7%95%D7%A4%D7%95%D7%9C%D7%99" TargetMode="External"/><Relationship Id="rId84" Type="http://schemas.openxmlformats.org/officeDocument/2006/relationships/footer" Target="footer1.xml"/><Relationship Id="rId83" Type="http://schemas.openxmlformats.org/officeDocument/2006/relationships/footer" Target="footer2.xml"/><Relationship Id="rId42" Type="http://schemas.openxmlformats.org/officeDocument/2006/relationships/hyperlink" Target="https://he.wikipedia.org/wiki/%D7%94%D7%A7%D7%95_%D7%94%D7%92%D7%95%D7%AA%D7%99" TargetMode="External"/><Relationship Id="rId41" Type="http://schemas.openxmlformats.org/officeDocument/2006/relationships/hyperlink" Target="https://he.wikipedia.org/wiki/%D7%91%D7%99%D7%AA_%D7%A9%D7%99%D7%96%D7%95%D7%A4%D7%95%D7%9C%D7%99" TargetMode="External"/><Relationship Id="rId44" Type="http://schemas.openxmlformats.org/officeDocument/2006/relationships/hyperlink" Target="https://he.wikipedia.org/wiki/%D7%94%D7%A7%D7%95_%D7%94%D7%92%D7%95%D7%AA%D7%99" TargetMode="External"/><Relationship Id="rId43" Type="http://schemas.openxmlformats.org/officeDocument/2006/relationships/hyperlink" Target="https://he.wikipedia.org/wiki/%D7%94%D7%A7%D7%95_%D7%94%D7%92%D7%95%D7%AA%D7%99" TargetMode="External"/><Relationship Id="rId46" Type="http://schemas.openxmlformats.org/officeDocument/2006/relationships/hyperlink" Target="https://he.wikipedia.org/wiki/%D7%97%D7%95%D7%92_%D7%94%D7%A8%D7%A6%D7%9C" TargetMode="External"/><Relationship Id="rId45" Type="http://schemas.openxmlformats.org/officeDocument/2006/relationships/hyperlink" Target="https://he.wikipedia.org/wiki/%D7%97%D7%95%D7%92_%D7%94%D7%A8%D7%A6%D7%9C" TargetMode="External"/><Relationship Id="rId80" Type="http://schemas.openxmlformats.org/officeDocument/2006/relationships/hyperlink" Target="https://he.wikipedia.org/wiki/%D7%99%D7%94%D7%93%D7%95%D7%AA_%D7%98%D7%95%D7%A8%D7%99%D7%A0%D7%95" TargetMode="External"/><Relationship Id="rId82" Type="http://schemas.openxmlformats.org/officeDocument/2006/relationships/header" Target="header2.xml"/><Relationship Id="rId81" Type="http://schemas.openxmlformats.org/officeDocument/2006/relationships/header" Target="header1.xml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hyperlink" Target="https://he.wikipedia.org/wiki/%D7%90%D7%95%D7%A8_%D7%91%D7%A7%D7%A6%D7%94_%D7%94%D7%9E%D7%92%D7%A3" TargetMode="External"/><Relationship Id="rId48" Type="http://schemas.openxmlformats.org/officeDocument/2006/relationships/hyperlink" Target="https://he.wikipedia.org/wiki/%D7%9E%D7%97%D7%A0%D7%94_%D7%94%D7%A2%D7%A7%D7%95%D7%A8%D7%99%D7%9D_%D7%92%D7%A8%D7%95%D7%9C%D7%99%D7%90%D7%A1%D7%A7%D7%95" TargetMode="External"/><Relationship Id="rId47" Type="http://schemas.openxmlformats.org/officeDocument/2006/relationships/hyperlink" Target="https://he.wikipedia.org/wiki/%D7%97%D7%95%D7%92_%D7%94%D7%A8%D7%A6%D7%9C" TargetMode="External"/><Relationship Id="rId49" Type="http://schemas.openxmlformats.org/officeDocument/2006/relationships/hyperlink" Target="https://he.wikipedia.org/wiki/%D7%9E%D7%97%D7%A0%D7%94_%D7%94%D7%A2%D7%A7%D7%95%D7%A8%D7%99%D7%9D_%D7%92%D7%A8%D7%95%D7%9C%D7%99%D7%90%D7%A1%D7%A7%D7%95" TargetMode="External"/><Relationship Id="rId5" Type="http://schemas.openxmlformats.org/officeDocument/2006/relationships/hyperlink" Target="https://he.wikipedia.org/wiki/%D7%90%D7%95%D7%A8_%D7%91%D7%A7%D7%A6%D7%94_%D7%94%D7%9E%D7%92%D7%A3" TargetMode="External"/><Relationship Id="rId6" Type="http://schemas.openxmlformats.org/officeDocument/2006/relationships/hyperlink" Target="https://he.wikipedia.org/wiki/%D7%90%D7%95%D7%A8_%D7%91%D7%A7%D7%A6%D7%94_%D7%94%D7%9E%D7%92%D7%A3" TargetMode="External"/><Relationship Id="rId7" Type="http://schemas.openxmlformats.org/officeDocument/2006/relationships/hyperlink" Target="https://he.wikipedia.org/wiki/%D7%90%D7%95%D7%A8_%D7%91%D7%A7%D7%A6%D7%94_%D7%94%D7%9E%D7%92%D7%A3" TargetMode="External"/><Relationship Id="rId8" Type="http://schemas.openxmlformats.org/officeDocument/2006/relationships/hyperlink" Target="https://he.wikipedia.org/wiki/%D7%90%D7%95%D7%A8_%D7%91%D7%A7%D7%A6%D7%94_%D7%94%D7%9E%D7%92%D7%A3" TargetMode="External"/><Relationship Id="rId73" Type="http://schemas.openxmlformats.org/officeDocument/2006/relationships/hyperlink" Target="https://he.wikipedia.org/wiki/%D7%A7%D7%A8%D7%9C%D7%95%D7%98%D7%94_%D7%A8%D7%99%D7%A6%D7%98%D7%95" TargetMode="External"/><Relationship Id="rId72" Type="http://schemas.openxmlformats.org/officeDocument/2006/relationships/hyperlink" Target="https://he.wikipedia.org/wiki/%D7%A7%D7%A8%D7%9C%D7%95%D7%98%D7%94_%D7%A8%D7%99%D7%A6%D7%98%D7%95" TargetMode="External"/><Relationship Id="rId31" Type="http://schemas.openxmlformats.org/officeDocument/2006/relationships/hyperlink" Target="https://he.wikipedia.org/wiki/%D7%90%D7%AA%D7%A8_%D7%94%D7%A0%D7%A6%D7%97%D7%AA_%D7%94%D7%A9%D7%95%D7%90%D7%94_%D7%91%D7%9E%D7%99%D7%9C%D7%90%D7%A0%D7%95" TargetMode="External"/><Relationship Id="rId75" Type="http://schemas.openxmlformats.org/officeDocument/2006/relationships/hyperlink" Target="https://he.wikipedia.org/wiki/%D7%A8%D7%A0%D7%90%D7%98%D7%95_%D7%AA%D7%A9%D7%95%D7%91%D7%94" TargetMode="External"/><Relationship Id="rId30" Type="http://schemas.openxmlformats.org/officeDocument/2006/relationships/hyperlink" Target="https://he.wikipedia.org/wiki/%D7%90%D7%AA%D7%A8_%D7%94%D7%A0%D7%A6%D7%97%D7%AA_%D7%94%D7%A9%D7%95%D7%90%D7%94_%D7%91%D7%9E%D7%99%D7%9C%D7%90%D7%A0%D7%95" TargetMode="External"/><Relationship Id="rId74" Type="http://schemas.openxmlformats.org/officeDocument/2006/relationships/hyperlink" Target="https://he.wikipedia.org/wiki/%D7%A8%D7%A0%D7%90%D7%98%D7%95_%D7%AA%D7%A9%D7%95%D7%91%D7%94" TargetMode="External"/><Relationship Id="rId33" Type="http://schemas.openxmlformats.org/officeDocument/2006/relationships/hyperlink" Target="https://he.wikipedia.org/wiki/%D7%90%D7%AA%D7%A8_%D7%94%D7%A0%D7%A6%D7%97%D7%AA_%D7%94%D7%A9%D7%95%D7%90%D7%94_%D7%91%D7%9E%D7%99%D7%9C%D7%90%D7%A0%D7%95" TargetMode="External"/><Relationship Id="rId77" Type="http://schemas.openxmlformats.org/officeDocument/2006/relationships/hyperlink" Target="https://he.wikipedia.org/wiki/%D7%94%D7%91%D7%A8%D7%99%D7%92%D7%93%D7%94_%D7%94%D7%99%D7%94%D7%95%D7%93%D7%99%D7%AA" TargetMode="External"/><Relationship Id="rId32" Type="http://schemas.openxmlformats.org/officeDocument/2006/relationships/hyperlink" Target="https://he.wikipedia.org/wiki/%D7%90%D7%AA%D7%A8_%D7%94%D7%A0%D7%A6%D7%97%D7%AA_%D7%94%D7%A9%D7%95%D7%90%D7%94_%D7%91%D7%9E%D7%99%D7%9C%D7%90%D7%A0%D7%95" TargetMode="External"/><Relationship Id="rId76" Type="http://schemas.openxmlformats.org/officeDocument/2006/relationships/hyperlink" Target="https://he.wikipedia.org/wiki/%D7%A8%D7%A0%D7%90%D7%98%D7%95_%D7%AA%D7%A9%D7%95%D7%91%D7%94" TargetMode="External"/><Relationship Id="rId35" Type="http://schemas.openxmlformats.org/officeDocument/2006/relationships/hyperlink" Target="https://he.wikipedia.org/wiki/%D7%91%D7%99%D7%AA_%D7%94%D7%99%D7%9C%D7%93%D7%99%D7%9D_%D7%90%D7%91%D7%99%D7%9C%D7%99%D7%90%D7%A0%D7%94" TargetMode="External"/><Relationship Id="rId79" Type="http://schemas.openxmlformats.org/officeDocument/2006/relationships/hyperlink" Target="https://he.wikipedia.org/wiki/%D7%99%D7%94%D7%93%D7%95%D7%AA_%D7%98%D7%95%D7%A8%D7%99%D7%A0%D7%95" TargetMode="External"/><Relationship Id="rId34" Type="http://schemas.openxmlformats.org/officeDocument/2006/relationships/hyperlink" Target="https://he.wikipedia.org/wiki/%D7%91%D7%99%D7%AA_%D7%94%D7%99%D7%9C%D7%93%D7%99%D7%9D_%D7%90%D7%91%D7%99%D7%9C%D7%99%D7%90%D7%A0%D7%94" TargetMode="External"/><Relationship Id="rId78" Type="http://schemas.openxmlformats.org/officeDocument/2006/relationships/hyperlink" Target="https://he.wikipedia.org/wiki/%D7%99%D7%94%D7%93%D7%95%D7%AA_%D7%98%D7%95%D7%A8%D7%99%D7%A0%D7%95" TargetMode="External"/><Relationship Id="rId71" Type="http://schemas.openxmlformats.org/officeDocument/2006/relationships/hyperlink" Target="https://he.wikipedia.org/wiki/%D7%A7%D7%A8%D7%9C%D7%95%D7%98%D7%94_%D7%A8%D7%99%D7%A6%D7%98%D7%95" TargetMode="External"/><Relationship Id="rId70" Type="http://schemas.openxmlformats.org/officeDocument/2006/relationships/hyperlink" Target="https://he.wikipedia.org/wiki/%D7%91%D7%99%D7%AA_%D7%9E%D7%9C%D7%95%D7%9F" TargetMode="External"/><Relationship Id="rId37" Type="http://schemas.openxmlformats.org/officeDocument/2006/relationships/hyperlink" Target="https://he.wikipedia.org/wiki/%D7%91%D7%99%D7%AA_%D7%94%D7%99%D7%9C%D7%93%D7%99%D7%9D_%D7%90%D7%91%D7%99%D7%9C%D7%99%D7%90%D7%A0%D7%94" TargetMode="External"/><Relationship Id="rId36" Type="http://schemas.openxmlformats.org/officeDocument/2006/relationships/hyperlink" Target="https://he.wikipedia.org/wiki/%D7%91%D7%99%D7%AA_%D7%94%D7%99%D7%9C%D7%93%D7%99%D7%9D_%D7%90%D7%91%D7%99%D7%9C%D7%99%D7%90%D7%A0%D7%94" TargetMode="External"/><Relationship Id="rId39" Type="http://schemas.openxmlformats.org/officeDocument/2006/relationships/hyperlink" Target="https://he.wikipedia.org/wiki/%D7%91%D7%99%D7%AA_%D7%A9%D7%99%D7%96%D7%95%D7%A4%D7%95%D7%9C%D7%99" TargetMode="External"/><Relationship Id="rId38" Type="http://schemas.openxmlformats.org/officeDocument/2006/relationships/hyperlink" Target="https://he.wikipedia.org/wiki/%D7%91%D7%99%D7%AA_%D7%94%D7%99%D7%9C%D7%93%D7%99%D7%9D_%D7%90%D7%91%D7%99%D7%9C%D7%99%D7%90%D7%A0%D7%94" TargetMode="External"/><Relationship Id="rId62" Type="http://schemas.openxmlformats.org/officeDocument/2006/relationships/hyperlink" Target="https://he.wikipedia.org/wiki/%D7%A1%D7%A8%D7%92%27%D7%99%D7%95_%D7%99%D7%95%D7%A1%D7%A3_%D7%A1%D7%99%D7%90%D7%A8%D7%94" TargetMode="External"/><Relationship Id="rId61" Type="http://schemas.openxmlformats.org/officeDocument/2006/relationships/hyperlink" Target="https://he.wikipedia.org/wiki/%D7%A1%D7%A8%D7%92%27%D7%99%D7%95_%D7%99%D7%95%D7%A1%D7%A3_%D7%A1%D7%99%D7%90%D7%A8%D7%94" TargetMode="External"/><Relationship Id="rId20" Type="http://schemas.openxmlformats.org/officeDocument/2006/relationships/hyperlink" Target="https://he.wikipedia.org/wiki/%D7%90%D7%A6%27%D7%99%D7%95_%D7%92%27%D7%95%D7%A8%D7%92%27%D7%98%D7%99" TargetMode="External"/><Relationship Id="rId64" Type="http://schemas.openxmlformats.org/officeDocument/2006/relationships/hyperlink" Target="https://he.wikipedia.org/wiki/%D7%A1%D7%A8%D7%92%27%D7%99%D7%95_%D7%99%D7%95%D7%A1%D7%A3_%D7%A1%D7%99%D7%90%D7%A8%D7%94" TargetMode="External"/><Relationship Id="rId63" Type="http://schemas.openxmlformats.org/officeDocument/2006/relationships/hyperlink" Target="https://he.wikipedia.org/wiki/%D7%A1%D7%A8%D7%92%27%D7%99%D7%95_%D7%99%D7%95%D7%A1%D7%A3_%D7%A1%D7%99%D7%90%D7%A8%D7%94" TargetMode="External"/><Relationship Id="rId22" Type="http://schemas.openxmlformats.org/officeDocument/2006/relationships/hyperlink" Target="https://he.wikipedia.org/wiki/%D7%90%D7%A6%27%D7%99%D7%95_%D7%92%27%D7%95%D7%A8%D7%92%27%D7%98%D7%99" TargetMode="External"/><Relationship Id="rId66" Type="http://schemas.openxmlformats.org/officeDocument/2006/relationships/hyperlink" Target="https://he.wikipedia.org/wiki/%D7%A4%D7%A0%D7%A1%D7%99%D7%95%D7%9F_%D7%A4%D7%99%D7%A0%D7%A1" TargetMode="External"/><Relationship Id="rId21" Type="http://schemas.openxmlformats.org/officeDocument/2006/relationships/hyperlink" Target="https://he.wikipedia.org/wiki/%D7%90%D7%A6%27%D7%99%D7%95_%D7%92%27%D7%95%D7%A8%D7%92%27%D7%98%D7%99" TargetMode="External"/><Relationship Id="rId65" Type="http://schemas.openxmlformats.org/officeDocument/2006/relationships/hyperlink" Target="https://he.wikipedia.org/wiki/%D7%A1%D7%A8%D7%92%27%D7%99%D7%95_%D7%99%D7%95%D7%A1%D7%A3_%D7%A1%D7%99%D7%90%D7%A8%D7%94" TargetMode="External"/><Relationship Id="rId24" Type="http://schemas.openxmlformats.org/officeDocument/2006/relationships/hyperlink" Target="https://he.wikipedia.org/wiki/%D7%90%D7%A6%27%D7%99%D7%95_%D7%92%27%D7%95%D7%A8%D7%92%27%D7%98%D7%99" TargetMode="External"/><Relationship Id="rId68" Type="http://schemas.openxmlformats.org/officeDocument/2006/relationships/hyperlink" Target="https://he.wikipedia.org/wiki/%D7%A4%D7%A0%D7%A1%D7%99%D7%95%D7%9F_%D7%A4%D7%99%D7%A0%D7%A1" TargetMode="External"/><Relationship Id="rId23" Type="http://schemas.openxmlformats.org/officeDocument/2006/relationships/hyperlink" Target="https://he.wikipedia.org/wiki/%D7%90%D7%A6%27%D7%99%D7%95_%D7%92%27%D7%95%D7%A8%D7%92%27%D7%98%D7%99" TargetMode="External"/><Relationship Id="rId67" Type="http://schemas.openxmlformats.org/officeDocument/2006/relationships/hyperlink" Target="https://he.wikipedia.org/wiki/%D7%A4%D7%A0%D7%A1%D7%99%D7%95%D7%9F_%D7%A4%D7%99%D7%A0%D7%A1" TargetMode="External"/><Relationship Id="rId60" Type="http://schemas.openxmlformats.org/officeDocument/2006/relationships/hyperlink" Target="https://he.wikipedia.org/wiki/%D7%A1%D7%A8%D7%92%27%D7%99%D7%95_%D7%99%D7%95%D7%A1%D7%A3_%D7%A1%D7%99%D7%90%D7%A8%D7%94" TargetMode="External"/><Relationship Id="rId26" Type="http://schemas.openxmlformats.org/officeDocument/2006/relationships/hyperlink" Target="https://he.wikipedia.org/wiki/%D7%90%D7%A6%27%D7%99%D7%95_%D7%92%27%D7%95%D7%A8%D7%92%27%D7%98%D7%99" TargetMode="External"/><Relationship Id="rId25" Type="http://schemas.openxmlformats.org/officeDocument/2006/relationships/hyperlink" Target="https://he.wikipedia.org/wiki/%D7%90%D7%A6%27%D7%99%D7%95_%D7%92%27%D7%95%D7%A8%D7%92%27%D7%98%D7%99" TargetMode="External"/><Relationship Id="rId69" Type="http://schemas.openxmlformats.org/officeDocument/2006/relationships/hyperlink" Target="https://he.wikipedia.org/wiki/%D7%A8%D7%95%D7%9E%D7%90" TargetMode="External"/><Relationship Id="rId28" Type="http://schemas.openxmlformats.org/officeDocument/2006/relationships/hyperlink" Target="https://he.wikipedia.org/wiki/%D7%90%D7%AA%D7%A8_%D7%94%D7%A0%D7%A6%D7%97%D7%AA_%D7%94%D7%A9%D7%95%D7%90%D7%94_%D7%91%D7%9E%D7%99%D7%9C%D7%90%D7%A0%D7%95" TargetMode="External"/><Relationship Id="rId27" Type="http://schemas.openxmlformats.org/officeDocument/2006/relationships/hyperlink" Target="https://he.wikipedia.org/wiki/%D7%90%D7%AA%D7%A8_%D7%94%D7%A0%D7%A6%D7%97%D7%AA_%D7%94%D7%A9%D7%95%D7%90%D7%94_%D7%91%D7%9E%D7%99%D7%9C%D7%90%D7%A0%D7%95" TargetMode="External"/><Relationship Id="rId29" Type="http://schemas.openxmlformats.org/officeDocument/2006/relationships/hyperlink" Target="https://he.wikipedia.org/wiki/%D7%90%D7%AA%D7%A8_%D7%94%D7%A0%D7%A6%D7%97%D7%AA_%D7%94%D7%A9%D7%95%D7%90%D7%94_%D7%91%D7%9E%D7%99%D7%9C%D7%90%D7%A0%D7%95" TargetMode="External"/><Relationship Id="rId51" Type="http://schemas.openxmlformats.org/officeDocument/2006/relationships/hyperlink" Target="https://he.wikipedia.org/wiki/%D7%9E%D7%97%D7%A0%D7%94_%D7%94%D7%A2%D7%A7%D7%95%D7%A8%D7%99%D7%9D_%D7%92%D7%A8%D7%95%D7%9C%D7%99%D7%90%D7%A1%D7%A7%D7%95" TargetMode="External"/><Relationship Id="rId50" Type="http://schemas.openxmlformats.org/officeDocument/2006/relationships/hyperlink" Target="https://he.wikipedia.org/wiki/%D7%9E%D7%97%D7%A0%D7%94_%D7%94%D7%A2%D7%A7%D7%95%D7%A8%D7%99%D7%9D_%D7%92%D7%A8%D7%95%D7%9C%D7%99%D7%90%D7%A1%D7%A7%D7%95" TargetMode="External"/><Relationship Id="rId53" Type="http://schemas.openxmlformats.org/officeDocument/2006/relationships/hyperlink" Target="https://he.wikipedia.org/wiki/%D7%9E%D7%A9%D7%A4%D7%97%D7%AA_%D7%98%D7%9E%D7%91%D7%99%D7%A0%D7%99" TargetMode="External"/><Relationship Id="rId52" Type="http://schemas.openxmlformats.org/officeDocument/2006/relationships/hyperlink" Target="https://he.wikipedia.org/wiki/%D7%9E%D7%97%D7%A0%D7%94_%D7%94%D7%A2%D7%A7%D7%95%D7%A8%D7%99%D7%9D_%D7%92%D7%A8%D7%95%D7%9C%D7%99%D7%90%D7%A1%D7%A7%D7%95" TargetMode="External"/><Relationship Id="rId11" Type="http://schemas.openxmlformats.org/officeDocument/2006/relationships/hyperlink" Target="https://he.wikipedia.org/wiki/%D7%90%D7%9C%D7%93%D7%95_%D7%91%D7%A8%D7%95%D7%A0%D7%A6%27%D7%99" TargetMode="External"/><Relationship Id="rId55" Type="http://schemas.openxmlformats.org/officeDocument/2006/relationships/hyperlink" Target="https://he.wikipedia.org/wiki/%D7%9E%D7%A9%D7%A4%D7%97%D7%AA_%D7%98%D7%9E%D7%91%D7%99%D7%A0%D7%99" TargetMode="External"/><Relationship Id="rId10" Type="http://schemas.openxmlformats.org/officeDocument/2006/relationships/hyperlink" Target="https://he.wikipedia.org/wiki/%D7%90%D7%9C%D7%93%D7%95_%D7%91%D7%A8%D7%95%D7%A0%D7%A6%27%D7%99" TargetMode="External"/><Relationship Id="rId54" Type="http://schemas.openxmlformats.org/officeDocument/2006/relationships/hyperlink" Target="https://he.wikipedia.org/wiki/%D7%9E%D7%A9%D7%A4%D7%97%D7%AA_%D7%98%D7%9E%D7%91%D7%99%D7%A0%D7%99" TargetMode="External"/><Relationship Id="rId13" Type="http://schemas.openxmlformats.org/officeDocument/2006/relationships/hyperlink" Target="https://he.wikipedia.org/wiki/%D7%90%D7%9C%D7%93%D7%95_%D7%91%D7%A8%D7%95%D7%A0%D7%A6%27%D7%99" TargetMode="External"/><Relationship Id="rId57" Type="http://schemas.openxmlformats.org/officeDocument/2006/relationships/hyperlink" Target="https://he.wikipedia.org/wiki/%D7%A0%D7%90%D7%95%D7%9D_%D7%94%D7%93%D7%92%D7%9C" TargetMode="External"/><Relationship Id="rId12" Type="http://schemas.openxmlformats.org/officeDocument/2006/relationships/hyperlink" Target="https://he.wikipedia.org/wiki/%D7%90%D7%9C%D7%93%D7%95_%D7%91%D7%A8%D7%95%D7%A0%D7%A6%27%D7%99" TargetMode="External"/><Relationship Id="rId56" Type="http://schemas.openxmlformats.org/officeDocument/2006/relationships/hyperlink" Target="https://he.wikipedia.org/wiki/%D7%A0%D7%90%D7%95%D7%9D_%D7%94%D7%93%D7%92%D7%9C" TargetMode="External"/><Relationship Id="rId15" Type="http://schemas.openxmlformats.org/officeDocument/2006/relationships/hyperlink" Target="https://he.wikipedia.org/wiki/%D7%90%D7%9E%D7%A0%D7%95%D7%90%D7%9C%D7%94_%D7%94%D7%A8%D7%98%D7%95%D7%9D" TargetMode="External"/><Relationship Id="rId59" Type="http://schemas.openxmlformats.org/officeDocument/2006/relationships/hyperlink" Target="https://he.wikipedia.org/wiki/%D7%A1%D7%A8%D7%92%27%D7%99%D7%95_%D7%99%D7%95%D7%A1%D7%A3_%D7%A1%D7%99%D7%90%D7%A8%D7%94" TargetMode="External"/><Relationship Id="rId14" Type="http://schemas.openxmlformats.org/officeDocument/2006/relationships/hyperlink" Target="https://he.wikipedia.org/wiki/%D7%90%D7%9C%D7%93%D7%95_%D7%91%D7%A8%D7%95%D7%A0%D7%A6%27%D7%99" TargetMode="External"/><Relationship Id="rId58" Type="http://schemas.openxmlformats.org/officeDocument/2006/relationships/hyperlink" Target="https://he.wikipedia.org/wiki/%D7%A0%D7%90%D7%95%D7%9D_%D7%94%D7%93%D7%92%D7%9C" TargetMode="External"/><Relationship Id="rId17" Type="http://schemas.openxmlformats.org/officeDocument/2006/relationships/hyperlink" Target="https://he.wikipedia.org/wiki/%D7%90%D7%9E%D7%A0%D7%95%D7%90%D7%9C%D7%94_%D7%94%D7%A8%D7%98%D7%95%D7%9D" TargetMode="External"/><Relationship Id="rId16" Type="http://schemas.openxmlformats.org/officeDocument/2006/relationships/hyperlink" Target="https://he.wikipedia.org/wiki/%D7%90%D7%9E%D7%A0%D7%95%D7%90%D7%9C%D7%94_%D7%94%D7%A8%D7%98%D7%95%D7%9D" TargetMode="External"/><Relationship Id="rId19" Type="http://schemas.openxmlformats.org/officeDocument/2006/relationships/hyperlink" Target="https://he.wikipedia.org/wiki/%D7%90%D7%A6%27%D7%99%D7%95_%D7%92%27%D7%95%D7%A8%D7%92%27%D7%98%D7%99" TargetMode="External"/><Relationship Id="rId18" Type="http://schemas.openxmlformats.org/officeDocument/2006/relationships/hyperlink" Target="https://he.wikipedia.org/wiki/%D7%90%D7%A6%27%D7%99%D7%95_%D7%92%27%D7%95%D7%A8%D7%92%27%D7%98%D7%99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